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1A2">
      <w:pPr>
        <w:pStyle w:val="style28"/>
        <w:jc w:val="center"/>
        <w:rPr>
          <w:color w:val="FF0000"/>
          <w:sz w:val="52"/>
        </w:rPr>
      </w:pPr>
      <w:bookmarkStart w:id="0" w:name="_GoBack"/>
      <w:bookmarkEnd w:id="0"/>
      <w:r>
        <w:rPr>
          <w:rStyle w:val="Strong"/>
          <w:color w:val="FF0000"/>
          <w:sz w:val="52"/>
        </w:rPr>
        <w:t>Nguyễn Xuân Thành</w:t>
      </w:r>
    </w:p>
    <w:p w:rsidR="00000000" w:rsidRDefault="00E101A2">
      <w:pPr>
        <w:pStyle w:val="viethead"/>
        <w:jc w:val="center"/>
        <w:rPr>
          <w:color w:val="0070C0"/>
          <w:sz w:val="56"/>
          <w:szCs w:val="56"/>
        </w:rPr>
      </w:pPr>
      <w:r>
        <w:rPr>
          <w:color w:val="0070C0"/>
          <w:sz w:val="56"/>
          <w:szCs w:val="56"/>
        </w:rPr>
        <w:t>Lý thuyết ủy quyền - tác nghiệp</w:t>
      </w:r>
    </w:p>
    <w:p w:rsidR="00000000" w:rsidRDefault="00E101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1A2">
      <w:pPr>
        <w:pStyle w:val="NormalWeb"/>
        <w:jc w:val="center"/>
        <w:rPr>
          <w:b/>
          <w:u w:val="single"/>
        </w:rPr>
      </w:pPr>
      <w:r>
        <w:rPr>
          <w:b/>
          <w:u w:val="single"/>
        </w:rPr>
        <w:t>MỤC LỤC</w:t>
      </w:r>
    </w:p>
    <w:p w:rsidR="00000000" w:rsidRDefault="00E101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Lý thuyết ủy quyền - tác nghiệp</w:t>
      </w:r>
    </w:p>
    <w:p w:rsidR="00000000" w:rsidRDefault="00E101A2">
      <w:r>
        <w:fldChar w:fldCharType="end"/>
      </w:r>
      <w:bookmarkStart w:id="1" w:name="bm2"/>
    </w:p>
    <w:p w:rsidR="00000000" w:rsidRPr="00B375D0" w:rsidRDefault="00E101A2">
      <w:pPr>
        <w:pStyle w:val="style28"/>
        <w:jc w:val="center"/>
      </w:pPr>
      <w:r>
        <w:rPr>
          <w:rStyle w:val="Strong"/>
        </w:rPr>
        <w:t>Nguyễn Xuân Thành</w:t>
      </w:r>
      <w:r>
        <w:t xml:space="preserve"> </w:t>
      </w:r>
    </w:p>
    <w:p w:rsidR="00000000" w:rsidRDefault="00E101A2">
      <w:pPr>
        <w:pStyle w:val="viethead"/>
        <w:jc w:val="center"/>
      </w:pPr>
      <w:r>
        <w:t>Lý thuyết ủy quyền - tác nghiệp</w:t>
      </w:r>
    </w:p>
    <w:p w:rsidR="00000000" w:rsidRDefault="00E101A2">
      <w:pPr>
        <w:spacing w:line="360" w:lineRule="auto"/>
        <w:divId w:val="1857649981"/>
      </w:pPr>
      <w:r>
        <w:br/>
      </w:r>
      <w:r>
        <w:t> </w:t>
      </w:r>
      <w:r>
        <w:br/>
      </w:r>
      <w:r>
        <w:t>TÀI CHÍNH PHÁT TRIỂN</w:t>
      </w:r>
      <w:r>
        <w:br/>
      </w:r>
      <w:r>
        <w:t>Lý thuyết ủy quyền - tác nghiệp</w:t>
      </w:r>
      <w:r>
        <w:br/>
      </w:r>
      <w:r>
        <w:t>Những công trình đầu tiên về lý thuyết ủy quyền – tác nghiệp xuất phát từ Berle và</w:t>
      </w:r>
      <w:r>
        <w:br/>
      </w:r>
      <w:r>
        <w:t>Means [1932], Jensen và Meckling</w:t>
      </w:r>
      <w:r>
        <w:t xml:space="preserve"> [1976]. Jensen và Meckling định nghĩa “mối quan</w:t>
      </w:r>
      <w:r>
        <w:br/>
      </w:r>
      <w:r>
        <w:t>hệ ủy quyền – tác nghiệp như là một hợp đồng theo đó một hay nhiều người (người</w:t>
      </w:r>
      <w:r>
        <w:br/>
      </w:r>
      <w:r>
        <w:t>chủ) thuê một người khác (người thừa hành) thay mặt họ thực hiện một số dịch vụ</w:t>
      </w:r>
      <w:r>
        <w:br/>
      </w:r>
      <w:r>
        <w:t>và được phép đưa ra những quyết định liên quan”</w:t>
      </w:r>
      <w:r>
        <w:t>. Thường thì người chủ phải trả</w:t>
      </w:r>
      <w:r>
        <w:br/>
      </w:r>
      <w:r>
        <w:t>thù lao cho người thừa hành để làm công việc đó. Việc giả định rằng có thể thiết kế</w:t>
      </w:r>
      <w:r>
        <w:br/>
      </w:r>
      <w:r>
        <w:t>hợp đồng hoàn chỉnh đã loại bỏ khả năng xảy ra mâu thuẫn giữa người chủ và</w:t>
      </w:r>
      <w:r>
        <w:br/>
      </w:r>
      <w:r>
        <w:t>người thừa hành, hay xung đột giữa những người có liên quan trong</w:t>
      </w:r>
      <w:r>
        <w:t xml:space="preserve"> một tổ chức.</w:t>
      </w:r>
      <w:r>
        <w:br/>
      </w:r>
      <w:r>
        <w:t>Việc loại bỏ giả định này hàm ý rằng người thừa hành không phải lúc nào cũng hành</w:t>
      </w:r>
      <w:r>
        <w:br/>
      </w:r>
      <w:r>
        <w:t>động vì lợi ích cao nhất của người chủ. Do đó, người chủ phải theo dõi người thừa</w:t>
      </w:r>
      <w:r>
        <w:br/>
      </w:r>
      <w:r>
        <w:t xml:space="preserve">hành và phải tốn chi phí theo dõi. Khi biết phải có chi phí này thì người chủ </w:t>
      </w:r>
      <w:r>
        <w:t>sẽ trừ</w:t>
      </w:r>
      <w:r>
        <w:br/>
      </w:r>
      <w:r>
        <w:t>chúng vào khoản tiền công trả cho người thừa hành. Còn người thừa hành thấy khả</w:t>
      </w:r>
      <w:r>
        <w:br/>
      </w:r>
      <w:r>
        <w:t>năng tiền lương của mình bị giảm đi, anh ta sẽ chấp nhận gánh chịu chi phí ràng</w:t>
      </w:r>
      <w:r>
        <w:br/>
      </w:r>
      <w:r>
        <w:t>buộc (bonding cost) nhằm đảm bảo với phía chủ rằng anh ta sẽ cố gắng hạn chế</w:t>
      </w:r>
      <w:r>
        <w:br/>
      </w:r>
      <w:r>
        <w:lastRenderedPageBreak/>
        <w:t>những hành đ</w:t>
      </w:r>
      <w:r>
        <w:t>ộng có thể gây thiệt hại cho người chủ. Mâu thuẫn về lợi ích cũng tạo</w:t>
      </w:r>
      <w:r>
        <w:br/>
      </w:r>
      <w:r>
        <w:t>ra những mất mát phụ trội (residual loss) do phúc lợi không được tối đa hóa. Tổng</w:t>
      </w:r>
      <w:r>
        <w:br/>
      </w:r>
      <w:r>
        <w:t>chi phí theo dõi, ràng buộc và mất mát phụ trội được gọi là chi phí ủy quyền – tác</w:t>
      </w:r>
      <w:r>
        <w:br/>
      </w:r>
      <w:r>
        <w:t xml:space="preserve">nghiệp (agency cost) </w:t>
      </w:r>
      <w:r>
        <w:t>vì chúng xuất phát từ các mối quan hệ giữa người chủ và</w:t>
      </w:r>
      <w:r>
        <w:br/>
      </w:r>
      <w:r>
        <w:t>người thừa hành.</w:t>
      </w:r>
      <w:r>
        <w:br/>
      </w:r>
      <w:r>
        <w:t>Một dạng chi phí ủy quyền – tác nghiệp có nguồn gốc từ mâu thuẫn lợi ích giữa cổ</w:t>
      </w:r>
      <w:r>
        <w:br/>
      </w:r>
      <w:r>
        <w:t>đông và các nhà quản lý công ty do sự tách biệt giữa quản lý và sở hữu trong loại</w:t>
      </w:r>
      <w:r>
        <w:br/>
      </w:r>
      <w:r>
        <w:t>hình doanh nghiệp hi</w:t>
      </w:r>
      <w:r>
        <w:t>ện đại. Chi phí này được gọi là chi phí ủy quyền - tác nghiệp</w:t>
      </w:r>
      <w:r>
        <w:br/>
      </w:r>
      <w:r>
        <w:t>của vốn cổ phần (agency costs of equity). Khi cổ đông bị giới hạn hoặc mất kiểm</w:t>
      </w:r>
      <w:r>
        <w:br/>
      </w:r>
      <w:r>
        <w:t>soát đối với người quản lý, thì phía quản lý sẽ có động cơ tham gia vào những hoạt</w:t>
      </w:r>
      <w:r>
        <w:br/>
      </w:r>
      <w:r>
        <w:t xml:space="preserve">động có lợi cho bản thân nhưng </w:t>
      </w:r>
      <w:r>
        <w:t>có thể phương hại đến quyền lợi của cổ đông. Ví</w:t>
      </w:r>
      <w:r>
        <w:br/>
      </w:r>
      <w:r>
        <w:t>dụ, người quản lý có thể sử dụng tài sản của công ty cho việc riêng. Có thể bằngnhiều hình thức như lương bổng hậu hĩnh, phát hành cổ phiếu và định giá chuyển</w:t>
      </w:r>
      <w:r>
        <w:br/>
      </w:r>
      <w:r>
        <w:t>giao cho chính mình. Jensen [1986] gợi ý rằng vấn</w:t>
      </w:r>
      <w:r>
        <w:t xml:space="preserve"> đề này nghiêm trọng hơn trong</w:t>
      </w:r>
      <w:r>
        <w:br/>
      </w:r>
      <w:r>
        <w:t>các doanh nghiệp có ngân lưu vượt quá mức cần thiết để thực hiện tất cả những dự</w:t>
      </w:r>
      <w:r>
        <w:br/>
      </w:r>
      <w:r>
        <w:t>án có hiện giá ròng (NPV) dương. Ông gọi số ngân lưu dôi dư này là ngân lưu tự do</w:t>
      </w:r>
      <w:r>
        <w:br/>
      </w:r>
      <w:r>
        <w:t>và hậu quả của chi phí ủy quyền - tác nghiệp là chi phí sử tác</w:t>
      </w:r>
      <w:r>
        <w:t xml:space="preserve"> nghiệp ngân lưu tự do</w:t>
      </w:r>
      <w:r>
        <w:br/>
      </w:r>
      <w:r>
        <w:t>(agency costs of free cash flow).</w:t>
      </w:r>
      <w:r>
        <w:br/>
      </w:r>
      <w:r>
        <w:t>Chi phí ủy quyền - tác nghiệp của vốn cổ phần cũng xuất phát trong tình huống mà</w:t>
      </w:r>
      <w:r>
        <w:br/>
      </w:r>
      <w:r>
        <w:t>các nhà quản lý thường xuyên thực hiện những chiến lược đầu tư khiến công ty phát</w:t>
      </w:r>
      <w:r>
        <w:br/>
      </w:r>
      <w:r>
        <w:t>triển cao hơn mức tối ưu, hoặc đi và</w:t>
      </w:r>
      <w:r>
        <w:t>o những lĩnh vực kinh doanh mà công ty không</w:t>
      </w:r>
      <w:r>
        <w:br/>
      </w:r>
      <w:r>
        <w:t>có lợi thế cạnh tranh. Vì làm như vậy nhà quản lý mới có thể tăng quyền hạn của</w:t>
      </w:r>
      <w:r>
        <w:br/>
      </w:r>
      <w:r>
        <w:t>mình bằng cách thâu tóm nhiều nguồn lực hơn, tăng thu nhập do mức lương và tiền</w:t>
      </w:r>
      <w:r>
        <w:br/>
      </w:r>
      <w:r>
        <w:t>thưởng thường được gắn với doanh số, hay giảm rủi r</w:t>
      </w:r>
      <w:r>
        <w:t>o mất việc.</w:t>
      </w:r>
      <w:r>
        <w:br/>
      </w:r>
      <w:r>
        <w:t>Một hình thức khác là chí phí tác ủy quyền - nghiệp của nợ (agency costs of debt),</w:t>
      </w:r>
      <w:r>
        <w:br/>
      </w:r>
      <w:r>
        <w:t>phát sinh từ sự mâu thuẫn lợi ích giữa cổ đông và chủ nợ. Trong tình huống vốn cổ</w:t>
      </w:r>
      <w:r>
        <w:br/>
      </w:r>
      <w:r>
        <w:t>phần của một công ty có vay nợ là một quyền chọn mua đối với tài sản của công t</w:t>
      </w:r>
      <w:r>
        <w:t>y,</w:t>
      </w:r>
      <w:r>
        <w:br/>
      </w:r>
      <w:r>
        <w:t>thì cổ đông có thể chiếm hữu tài sản của chủ nợ bằng cách gia tăng rủi ro đầu tư</w:t>
      </w:r>
      <w:r>
        <w:br/>
      </w:r>
      <w:r>
        <w:t>(Jensen and Meckling [1976]). Myers [1977] gợi ý xa hơn là sự hiện diện của nợ có</w:t>
      </w:r>
      <w:r>
        <w:br/>
      </w:r>
      <w:r>
        <w:t>thể khiến những dự án có NPV dương bị từ chối vì nếu chấp nhận những dự án này</w:t>
      </w:r>
      <w:r>
        <w:br/>
      </w:r>
      <w:r>
        <w:t xml:space="preserve">thì rủi ro </w:t>
      </w:r>
      <w:r>
        <w:t>phá sản sẽ giảm và giá trị sẽ chuyển từ cổ đông sang trái chủ. Do đó, các</w:t>
      </w:r>
      <w:r>
        <w:br/>
      </w:r>
      <w:r>
        <w:t>trái chủ có thể yêu cầu mức lãi suất tiên nghiệm (ex ante interests) cao hơn và</w:t>
      </w:r>
      <w:r>
        <w:br/>
      </w:r>
      <w:r>
        <w:t>cương quyết áp dụng những ràng buộc hạn chế vay vốn như khế ước vay nợ và sử</w:t>
      </w:r>
      <w:r>
        <w:br/>
      </w:r>
      <w:r>
        <w:t>dụng các công cụ giám sát</w:t>
      </w:r>
      <w:r>
        <w:t>.</w:t>
      </w:r>
      <w:r>
        <w:br/>
      </w:r>
      <w:r>
        <w:lastRenderedPageBreak/>
        <w:t>Có nhiều cơ chế để kiểm soát chi phí ủy quyền - tác nghiệp. Jensen và Meckling</w:t>
      </w:r>
      <w:r>
        <w:br/>
      </w:r>
      <w:r>
        <w:t>[1976] đề nghị sử dụng đòn bẩy nợ. Tăng tỉ suất nợ trên vốn cổ phần sẽ làm giảm</w:t>
      </w:r>
      <w:r>
        <w:br/>
      </w:r>
      <w:r>
        <w:t>sự lệ thuộc vào huy động vốn cổ phần, dẫn đến giảm mâu thuẫn giữa người quản lý</w:t>
      </w:r>
      <w:r>
        <w:br/>
      </w:r>
      <w:r>
        <w:t>và cổ đông. Jen</w:t>
      </w:r>
      <w:r>
        <w:t>sen [1986] lập luận xa hơn rằng vay nợ buộc công ty phải chi tiền</w:t>
      </w:r>
      <w:r>
        <w:br/>
      </w:r>
      <w:r>
        <w:t>mặt dưới dạng những khoản trả lãi và vốn gốc định trước trong tương lai. Điều này</w:t>
      </w:r>
      <w:r>
        <w:br/>
      </w:r>
      <w:r>
        <w:t>sẽ ngăn chặn các nhà quản lý sử dụng ngân lưu tự do để đầu tư vào những dự án</w:t>
      </w:r>
      <w:r>
        <w:br/>
      </w:r>
      <w:r>
        <w:t xml:space="preserve">NPV âm, và do đó giảm chi phí </w:t>
      </w:r>
      <w:r>
        <w:t>ủy quyền – tác nghiệp của ngân lưu tự do. Tuy</w:t>
      </w:r>
      <w:r>
        <w:br/>
      </w:r>
      <w:r>
        <w:t>nhiên, vay nợ nhiều hơn lại dẫn đến chi phí ủy quyền - tác nghiệp của nợ bao hàm</w:t>
      </w:r>
      <w:r>
        <w:br/>
      </w:r>
      <w:r>
        <w:t>trong chi phí ràng buộc và chi phí phá sản (bonding costs and costs of bankruptcy).</w:t>
      </w:r>
      <w:r>
        <w:br/>
      </w:r>
      <w:r>
        <w:t>Điều này làm cho việc dùng đòn bẩy nợ như một</w:t>
      </w:r>
      <w:r>
        <w:t xml:space="preserve"> công cụ kiểm soát chi phí ủy quyền</w:t>
      </w:r>
      <w:r>
        <w:br/>
      </w:r>
      <w:r>
        <w:t>– tác nghiệp bị hạn chế.</w:t>
      </w:r>
      <w:r>
        <w:br/>
      </w:r>
      <w:r>
        <w:t>Hợp đồng khuyến khích, được thiết kế để tập trung nỗ lực của người quản lý vào lợi</w:t>
      </w:r>
      <w:r>
        <w:br/>
      </w:r>
      <w:r>
        <w:t>ích của cổ đông, là một cách kiểm soát chi phí ủy quyền – tác nghiệp khác (Jensen</w:t>
      </w:r>
      <w:r>
        <w:br/>
      </w:r>
      <w:r>
        <w:t>và Meckling [1976], Fama [1980</w:t>
      </w:r>
      <w:r>
        <w:t>]). Thực tế, phổ biến nhất là hợp đồng khuyến khích</w:t>
      </w:r>
      <w:r>
        <w:br/>
      </w:r>
      <w:r>
        <w:t>dưới dạng sở hữu cổ phần và quyền chọn cổ phiếu. Rắc rối ở đây là hợp đồng</w:t>
      </w:r>
      <w:r>
        <w:br/>
      </w:r>
      <w:r>
        <w:t>khuyến khích tạo ra nhiều cơ hội kinh doanh vụ lợi (self-dealing) cho nhà quản lý khi</w:t>
      </w:r>
      <w:r>
        <w:br/>
      </w:r>
      <w:r>
        <w:t>những điều kiện ràng buộc trong các hợp đồn</w:t>
      </w:r>
      <w:r>
        <w:t>g này tỏ ra lỏng lẻo. Ví dụ, khi các</w:t>
      </w:r>
      <w:r>
        <w:br/>
      </w:r>
      <w:r>
        <w:t>công ty không được quản lý tốt, giá cổ phiếu công ty giảm, dẫn đến tác động tiêu</w:t>
      </w:r>
      <w:r>
        <w:br/>
      </w:r>
      <w:r>
        <w:t>cực đối với giá trị quyền chọn cổ phiếu. Tuy nhiên, những tác động này có thể được</w:t>
      </w:r>
      <w:r>
        <w:br/>
      </w:r>
      <w:r>
        <w:t>ngụy trang tạm thời bởi xu hướng gia tăng trên thị trườ</w:t>
      </w:r>
      <w:r>
        <w:t>ng chứng khoán, và trong một</w:t>
      </w:r>
      <w:r>
        <w:br/>
      </w:r>
      <w:r>
        <w:t>số trường hợp bởi việc công ty mua cổ phiếu của chính mình.</w:t>
      </w:r>
      <w:r>
        <w:br/>
      </w:r>
      <w:r>
        <w:t>Theo Jensen và Ruback [1983], mối đe dọa công ty bị thâu tóm một cách thù nghịch</w:t>
      </w:r>
      <w:r>
        <w:br/>
      </w:r>
      <w:r>
        <w:t>(hostile takeover) cũng có thể có tác dụng như một cơ chế kiểm soát chi phí ủy</w:t>
      </w:r>
      <w:r>
        <w:br/>
      </w:r>
      <w:r>
        <w:t>quyền –</w:t>
      </w:r>
      <w:r>
        <w:t xml:space="preserve"> tác nghiệp. Thực tế ủng hộ cho nhận định này vì sau khi công ty bị thâu</w:t>
      </w:r>
      <w:r>
        <w:br/>
      </w:r>
      <w:r>
        <w:t>tóm, các nhà quản lý thường bị sa thải. Hạn chế của phương pháp này là rất tốn</w:t>
      </w:r>
      <w:r>
        <w:br/>
      </w:r>
      <w:r>
        <w:t>kém và đôi khi còn tạo thêm chi phí ủy quyền – tác nghiệp dưới dạng bên tiếp quản</w:t>
      </w:r>
      <w:r>
        <w:br/>
      </w:r>
      <w:r>
        <w:t xml:space="preserve">bỏ giá mua rất cao vì </w:t>
      </w:r>
      <w:r>
        <w:t>lợi ích của họ.</w:t>
      </w:r>
      <w:r>
        <w:br/>
      </w:r>
      <w:r>
        <w:t>Rozeff [1982] và Easterbrook [1984] cho rằng cổ tức có thể là công cụ giảm chi phí</w:t>
      </w:r>
      <w:r>
        <w:br/>
      </w:r>
      <w:r>
        <w:t>ủy quyền – tác nghiệp và có thể lý giải tính thiết thực của chính sách cổ tức. Theo</w:t>
      </w:r>
      <w:r>
        <w:br/>
      </w:r>
      <w:r>
        <w:t>họ, việc trả cổ tức làm tăng khả năng một công ty sẽ phải huy động vốn mớ</w:t>
      </w:r>
      <w:r>
        <w:t>i trên thị</w:t>
      </w:r>
      <w:r>
        <w:br/>
      </w:r>
      <w:r>
        <w:t>trường chứng khoán. Chứng khoán mới được phát hành, hoạt động của công ty sẽ</w:t>
      </w:r>
      <w:r>
        <w:br/>
      </w:r>
      <w:r>
        <w:t>được nhiều thành phần tham gia trên thị trường đánh giá như các ngân hang đầu tư,</w:t>
      </w:r>
      <w:r>
        <w:br/>
      </w:r>
      <w:r>
        <w:t>các cơ quan luật định, và cả những ai cung cấp số vốn mới này.</w:t>
      </w:r>
      <w:r>
        <w:br/>
      </w:r>
      <w:r>
        <w:t>Ngân hàng đầu tư cùng n</w:t>
      </w:r>
      <w:r>
        <w:t>hững công ty kiểm toán thường phân tích chi tiết tình hình</w:t>
      </w:r>
      <w:r>
        <w:br/>
      </w:r>
      <w:r>
        <w:lastRenderedPageBreak/>
        <w:t>tài chính của công ty trước khi số vốn mới được huy động từ bên ngoài. Các ủy ban</w:t>
      </w:r>
      <w:r>
        <w:br/>
      </w:r>
      <w:r>
        <w:t>chứng khoán luôn yêu cầu lưu trữ hồ sơ cáo bạch khi huy động thêm vốn cổ phần</w:t>
      </w:r>
      <w:r>
        <w:br/>
      </w:r>
      <w:r>
        <w:t>mới. Trong quá trình thực hiện chức n</w:t>
      </w:r>
      <w:r>
        <w:t>ăng của mình, các tổ chức này trở thành</w:t>
      </w:r>
      <w:r>
        <w:br/>
      </w:r>
      <w:r>
        <w:t>những công cụ giám sát rất tốt đối với hoạt động của các nhà quản lý. Các nhà đầu</w:t>
      </w:r>
      <w:r>
        <w:br/>
      </w:r>
      <w:r>
        <w:t>tư mới cũng quan sát hành vi quản lý trước khi bỏ tiền đầu tư. Do đó, những công ty</w:t>
      </w:r>
      <w:r>
        <w:br/>
      </w:r>
      <w:r>
        <w:t>thường xuyên có mặt trên thị trường vốn thì được g</w:t>
      </w:r>
      <w:r>
        <w:t>iám sát kỹ hơn. Kết quả, ngườiquản lý của những công ty này sẽ hành động sốt sắng hơn vì lợi ích của cổ đông và</w:t>
      </w:r>
      <w:r>
        <w:br/>
      </w:r>
      <w:r>
        <w:t>giảm chi phí ủy quyền – tác nghiệp bằng những nỗ lực thu được mức giá tốt nhất</w:t>
      </w:r>
      <w:r>
        <w:br/>
      </w:r>
      <w:r>
        <w:t>cho cổ phiếu huy động vốn mới của công ty.</w:t>
      </w:r>
      <w:r>
        <w:br/>
      </w:r>
      <w:r>
        <w:t>Khi một công ty huy độ</w:t>
      </w:r>
      <w:r>
        <w:t>ng từ bên trong, tỉ suất đòn bẩy nợ giảm. Rủi ro của công ty</w:t>
      </w:r>
      <w:r>
        <w:br/>
      </w:r>
      <w:r>
        <w:t>theo đó cũng giảm. Từ phần phân tích về chi phí ủy quyền - tác nghiệp của nợ, điều</w:t>
      </w:r>
      <w:r>
        <w:br/>
      </w:r>
      <w:r>
        <w:t>này có nghĩa là giá trị được chuyển giao từ cổ đông sang chủ nợ. Khả năng này</w:t>
      </w:r>
      <w:r>
        <w:br/>
      </w:r>
      <w:r>
        <w:t>giảm đi khi công ty trả nhiều cổ t</w:t>
      </w:r>
      <w:r>
        <w:t>ức và có ít thu nhập giữ lại để huy động vốn nội bộ.</w:t>
      </w:r>
      <w:r>
        <w:br/>
      </w:r>
      <w:r>
        <w:t>Kết quả là cổ tức làm giảm chi phí ủy quyền - tác nghiệp của nợ ngay cả khi khoản</w:t>
      </w:r>
      <w:r>
        <w:br/>
      </w:r>
      <w:r>
        <w:t>trả cổ tức không đi kèm với việc huy động vốn mới.</w:t>
      </w:r>
      <w:r>
        <w:br/>
      </w:r>
      <w:r>
        <w:t>Reference</w:t>
      </w:r>
      <w:r>
        <w:br/>
      </w:r>
      <w:r>
        <w:t>Berle, Adolf, and Gardner Means, “The Modern Corporation and</w:t>
      </w:r>
      <w:r>
        <w:t xml:space="preserve"> Private Property,” 1932,</w:t>
      </w:r>
      <w:r>
        <w:br/>
      </w:r>
      <w:r>
        <w:t>(Macmillan, New York).</w:t>
      </w:r>
      <w:r>
        <w:br/>
      </w:r>
      <w:r>
        <w:t>Easterbrook, Frank, “Two Agency-Cost Explanations of Dividends,” American Economic</w:t>
      </w:r>
      <w:r>
        <w:br/>
      </w:r>
      <w:r>
        <w:t>Review, September 1984, 650-659.</w:t>
      </w:r>
      <w:r>
        <w:br/>
      </w:r>
      <w:r>
        <w:t>Fama, Eugene, 1980, “Agency Problems and the Theory of the Firm,” Journal of Political</w:t>
      </w:r>
      <w:r>
        <w:br/>
      </w:r>
      <w:r>
        <w:t>Econ</w:t>
      </w:r>
      <w:r>
        <w:t>omy, April 1980, 288-307.</w:t>
      </w:r>
      <w:r>
        <w:br/>
      </w:r>
      <w:r>
        <w:t>Jensen, Michael, “Agency Cost of Free Cash Flow, Corporate Finance, and Takeovers,”</w:t>
      </w:r>
      <w:r>
        <w:br/>
      </w:r>
      <w:r>
        <w:t>American Economic Review, 1986, 76, 323-329.</w:t>
      </w:r>
      <w:r>
        <w:br/>
      </w:r>
      <w:r>
        <w:t>Jensen, Michael, and R. Ruback, “The Market for Corporate Control: The Scientific</w:t>
      </w:r>
      <w:r>
        <w:br/>
      </w:r>
      <w:r>
        <w:t xml:space="preserve">Evidence,” Journal </w:t>
      </w:r>
      <w:r>
        <w:t>of Financial Economics, April 1983, 5-50.</w:t>
      </w:r>
      <w:r>
        <w:br/>
      </w:r>
      <w:r>
        <w:t>Jensen, Michael, and William Meckling, “Theory of the Firm: Managerial Behavior, Agency</w:t>
      </w:r>
      <w:r>
        <w:br/>
      </w:r>
      <w:r>
        <w:t>Costs and Ownership Structure,” Journal of Financial Economics, 1976, 3, 305-360.</w:t>
      </w:r>
      <w:r>
        <w:br/>
      </w:r>
      <w:r>
        <w:t>Myers, Stewart, “Determinants of Corporate B</w:t>
      </w:r>
      <w:r>
        <w:t>orrowing,” Journal of Financial Economics,</w:t>
      </w:r>
      <w:r>
        <w:br/>
      </w:r>
      <w:r>
        <w:t>1977, 5, 147-176.</w:t>
      </w:r>
      <w:r>
        <w:br/>
      </w:r>
      <w:r>
        <w:t>Rozeff, Michael , “Growth, Beta and Agency Costs as Determinants of Dividend Payout</w:t>
      </w:r>
      <w:r>
        <w:br/>
      </w:r>
      <w:r>
        <w:t xml:space="preserve">Ratios,” Journal of Financial Research, Fall 1982, 249-259. </w:t>
      </w:r>
    </w:p>
    <w:p w:rsidR="00000000" w:rsidRDefault="00E101A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Thư viện kinh tế quốc gia</w:t>
      </w:r>
      <w:r>
        <w:br/>
      </w:r>
      <w:r>
        <w:t>Được bạn: Casa đưa lên</w:t>
      </w:r>
      <w:r>
        <w:br/>
      </w:r>
      <w:r>
        <w:t xml:space="preserve">vào ngày: 1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1A2">
      <w:r>
        <w:separator/>
      </w:r>
    </w:p>
  </w:endnote>
  <w:endnote w:type="continuationSeparator" w:id="0">
    <w:p w:rsidR="00000000" w:rsidRDefault="00E1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1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1A2">
      <w:r>
        <w:separator/>
      </w:r>
    </w:p>
  </w:footnote>
  <w:footnote w:type="continuationSeparator" w:id="0">
    <w:p w:rsidR="00000000" w:rsidRDefault="00E10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1A2">
    <w:pPr>
      <w:pStyle w:val="Header"/>
      <w:tabs>
        <w:tab w:val="clear" w:pos="4844"/>
        <w:tab w:val="clear" w:pos="9689"/>
        <w:tab w:val="right" w:pos="9720"/>
      </w:tabs>
      <w:rPr>
        <w:color w:val="0070C0"/>
        <w:sz w:val="26"/>
      </w:rPr>
    </w:pPr>
    <w:r>
      <w:rPr>
        <w:color w:val="0070C0"/>
        <w:sz w:val="26"/>
      </w:rPr>
      <w:t>Lý thuyết ủy quyền - tác nghiệp</w:t>
    </w:r>
    <w:r>
      <w:rPr>
        <w:color w:val="0070C0"/>
        <w:sz w:val="26"/>
      </w:rPr>
      <w:tab/>
    </w:r>
    <w:r>
      <w:rPr>
        <w:b/>
        <w:color w:val="FF0000"/>
        <w:sz w:val="32"/>
      </w:rPr>
      <w:t>Nguyễn Xuân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5D0"/>
    <w:rsid w:val="00B375D0"/>
    <w:rsid w:val="00E1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49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thuyết ủy quyền - tác nghiệp - Nguyễn Xuân Thành</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